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ind w:left="0"/>
        <w:rPr>
          <w:rFonts w:ascii="Microsoft Sans Serif"/>
          <w:sz w:val="27"/>
        </w:rPr>
      </w:pPr>
    </w:p>
    <w:p>
      <w:pPr>
        <w:pStyle w:val="5"/>
        <w:spacing w:line="206" w:lineRule="auto"/>
        <w:ind w:left="42"/>
        <w:rPr>
          <w:sz w:val="28"/>
          <w:szCs w:val="28"/>
        </w:rPr>
      </w:pPr>
      <w:r>
        <w:rPr>
          <w:color w:val="333333"/>
          <w:spacing w:val="-4"/>
          <w:w w:val="85"/>
          <w:sz w:val="28"/>
          <w:szCs w:val="28"/>
        </w:rPr>
        <w:t>An</w:t>
      </w:r>
      <w:r>
        <w:rPr>
          <w:color w:val="333333"/>
          <w:spacing w:val="-37"/>
          <w:w w:val="85"/>
          <w:sz w:val="28"/>
          <w:szCs w:val="28"/>
        </w:rPr>
        <w:t xml:space="preserve"> </w:t>
      </w:r>
      <w:r>
        <w:rPr>
          <w:color w:val="333333"/>
          <w:spacing w:val="-4"/>
          <w:w w:val="85"/>
          <w:sz w:val="28"/>
          <w:szCs w:val="28"/>
        </w:rPr>
        <w:t>88.36TOPS/W</w:t>
      </w:r>
      <w:r>
        <w:rPr>
          <w:color w:val="333333"/>
          <w:spacing w:val="-36"/>
          <w:w w:val="85"/>
          <w:sz w:val="28"/>
          <w:szCs w:val="28"/>
        </w:rPr>
        <w:t xml:space="preserve"> </w:t>
      </w:r>
      <w:r>
        <w:rPr>
          <w:color w:val="333333"/>
          <w:spacing w:val="-4"/>
          <w:w w:val="85"/>
          <w:sz w:val="28"/>
          <w:szCs w:val="28"/>
        </w:rPr>
        <w:t xml:space="preserve">Bit-Level-Weight- </w:t>
      </w:r>
      <w:r>
        <w:rPr>
          <w:color w:val="333333"/>
          <w:w w:val="80"/>
          <w:sz w:val="28"/>
          <w:szCs w:val="28"/>
        </w:rPr>
        <w:t>Compressed</w:t>
      </w:r>
      <w:r>
        <w:rPr>
          <w:color w:val="333333"/>
          <w:spacing w:val="-3"/>
          <w:w w:val="80"/>
          <w:sz w:val="28"/>
          <w:szCs w:val="28"/>
        </w:rPr>
        <w:t xml:space="preserve"> </w:t>
      </w:r>
      <w:r>
        <w:rPr>
          <w:color w:val="333333"/>
          <w:w w:val="80"/>
          <w:sz w:val="28"/>
          <w:szCs w:val="28"/>
        </w:rPr>
        <w:t>LLM</w:t>
      </w:r>
      <w:r>
        <w:rPr>
          <w:color w:val="333333"/>
          <w:spacing w:val="-3"/>
          <w:w w:val="80"/>
          <w:sz w:val="28"/>
          <w:szCs w:val="28"/>
        </w:rPr>
        <w:t xml:space="preserve"> </w:t>
      </w:r>
      <w:r>
        <w:rPr>
          <w:color w:val="333333"/>
          <w:w w:val="80"/>
          <w:sz w:val="28"/>
          <w:szCs w:val="28"/>
        </w:rPr>
        <w:t>Accelerator</w:t>
      </w:r>
      <w:r>
        <w:rPr>
          <w:color w:val="333333"/>
          <w:spacing w:val="-3"/>
          <w:w w:val="80"/>
          <w:sz w:val="28"/>
          <w:szCs w:val="28"/>
        </w:rPr>
        <w:t xml:space="preserve"> </w:t>
      </w:r>
      <w:r>
        <w:rPr>
          <w:color w:val="333333"/>
          <w:w w:val="80"/>
          <w:sz w:val="28"/>
          <w:szCs w:val="28"/>
        </w:rPr>
        <w:t>Cluster-</w:t>
      </w:r>
    </w:p>
    <w:p>
      <w:pPr>
        <w:pStyle w:val="5"/>
        <w:spacing w:before="131" w:line="148" w:lineRule="auto"/>
        <w:ind w:right="467"/>
        <w:rPr>
          <w:rFonts w:ascii="Microsoft JhengHei" w:hAnsi="Microsoft JhengHei" w:eastAsia="Microsoft JhengHei"/>
          <w:i w:val="0"/>
          <w:sz w:val="28"/>
          <w:szCs w:val="28"/>
        </w:rPr>
      </w:pPr>
      <w:r>
        <w:rPr>
          <w:color w:val="333333"/>
          <w:w w:val="80"/>
          <w:sz w:val="28"/>
          <w:szCs w:val="28"/>
        </w:rPr>
        <w:t xml:space="preserve">Aligned INT-FP-GEMM and Bi- </w:t>
      </w:r>
      <w:r>
        <w:rPr>
          <w:color w:val="333333"/>
          <w:spacing w:val="-4"/>
          <w:w w:val="85"/>
          <w:sz w:val="28"/>
          <w:szCs w:val="28"/>
        </w:rPr>
        <w:t>Dimensional</w:t>
      </w:r>
      <w:r>
        <w:rPr>
          <w:color w:val="333333"/>
          <w:spacing w:val="-24"/>
          <w:w w:val="85"/>
          <w:sz w:val="28"/>
          <w:szCs w:val="28"/>
        </w:rPr>
        <w:t xml:space="preserve"> </w:t>
      </w:r>
      <w:r>
        <w:rPr>
          <w:color w:val="333333"/>
          <w:spacing w:val="-4"/>
          <w:w w:val="85"/>
          <w:sz w:val="28"/>
          <w:szCs w:val="28"/>
        </w:rPr>
        <w:t>Work</w:t>
      </w:r>
      <w:r>
        <w:rPr>
          <w:rFonts w:ascii="Malgun Gothic" w:hAnsi="Malgun Gothic" w:eastAsia="Malgun Gothic"/>
          <w:i w:val="0"/>
          <w:color w:val="333333"/>
          <w:spacing w:val="-4"/>
          <w:w w:val="85"/>
          <w:sz w:val="28"/>
          <w:szCs w:val="28"/>
        </w:rPr>
        <w:t>ﬂ</w:t>
      </w:r>
      <w:r>
        <w:rPr>
          <w:color w:val="333333"/>
          <w:spacing w:val="-4"/>
          <w:w w:val="85"/>
          <w:sz w:val="28"/>
          <w:szCs w:val="28"/>
        </w:rPr>
        <w:t>ow</w:t>
      </w:r>
      <w:r>
        <w:rPr>
          <w:color w:val="333333"/>
          <w:spacing w:val="-24"/>
          <w:w w:val="85"/>
          <w:sz w:val="28"/>
          <w:szCs w:val="28"/>
        </w:rPr>
        <w:t xml:space="preserve"> </w:t>
      </w:r>
      <w:r>
        <w:rPr>
          <w:color w:val="333333"/>
          <w:spacing w:val="-4"/>
          <w:w w:val="85"/>
          <w:sz w:val="28"/>
          <w:szCs w:val="28"/>
        </w:rPr>
        <w:t>Reformulation</w:t>
      </w:r>
      <w:r>
        <w:rPr>
          <w:rFonts w:ascii="Microsoft JhengHei" w:hAnsi="Microsoft JhengHei" w:eastAsia="Microsoft JhengHei"/>
          <w:i w:val="0"/>
          <w:color w:val="333333"/>
          <w:spacing w:val="-4"/>
          <w:w w:val="95"/>
          <w:sz w:val="28"/>
          <w:szCs w:val="28"/>
        </w:rPr>
        <w:t>改进</w:t>
      </w:r>
      <w:r>
        <w:rPr>
          <w:rFonts w:ascii="Malgun Gothic" w:hAnsi="Malgun Gothic" w:eastAsia="Malgun Gothic"/>
          <w:i w:val="0"/>
          <w:color w:val="333333"/>
          <w:spacing w:val="-4"/>
          <w:w w:val="95"/>
          <w:sz w:val="28"/>
          <w:szCs w:val="28"/>
        </w:rPr>
        <w:t>意</w:t>
      </w:r>
      <w:r>
        <w:rPr>
          <w:rFonts w:ascii="Microsoft JhengHei" w:hAnsi="Microsoft JhengHei" w:eastAsia="Microsoft JhengHei"/>
          <w:i w:val="0"/>
          <w:color w:val="333333"/>
          <w:spacing w:val="-4"/>
          <w:w w:val="95"/>
          <w:sz w:val="28"/>
          <w:szCs w:val="28"/>
        </w:rPr>
        <w:t>⻅</w:t>
      </w:r>
    </w:p>
    <w:p>
      <w:pPr>
        <w:spacing w:before="541" w:line="141" w:lineRule="auto"/>
        <w:ind w:left="41" w:right="198" w:firstLine="0"/>
        <w:jc w:val="left"/>
        <w:rPr>
          <w:rFonts w:hint="eastAsia" w:ascii="微软雅黑 Light" w:hAnsi="微软雅黑 Light" w:eastAsia="微软雅黑 Light" w:cs="微软雅黑 Light"/>
          <w:b/>
          <w:sz w:val="36"/>
          <w:szCs w:val="36"/>
        </w:rPr>
      </w:pPr>
      <w:r>
        <w:rPr>
          <w:rFonts w:hint="eastAsia" w:ascii="微软雅黑 Light" w:hAnsi="微软雅黑 Light" w:eastAsia="微软雅黑 Light" w:cs="微软雅黑 Light"/>
          <w:b/>
          <w:color w:val="333333"/>
          <w:spacing w:val="-2"/>
          <w:w w:val="85"/>
          <w:sz w:val="36"/>
          <w:szCs w:val="36"/>
        </w:rPr>
        <w:t>关于利⽤动态稀疏性和在线学习的⽅式适应</w:t>
      </w:r>
      <w:r>
        <w:rPr>
          <w:rFonts w:hint="eastAsia" w:ascii="微软雅黑 Light" w:hAnsi="微软雅黑 Light" w:eastAsia="微软雅黑 Light" w:cs="微软雅黑 Light"/>
          <w:b/>
          <w:color w:val="333333"/>
          <w:spacing w:val="-2"/>
          <w:w w:val="90"/>
          <w:sz w:val="36"/>
          <w:szCs w:val="36"/>
        </w:rPr>
        <w:t>多种输⼊数据的改进</w:t>
      </w:r>
    </w:p>
    <w:p>
      <w:pPr>
        <w:pStyle w:val="4"/>
        <w:spacing w:before="9"/>
        <w:ind w:left="0"/>
        <w:rPr>
          <w:rFonts w:ascii="Microsoft JhengHei"/>
          <w:b/>
          <w:sz w:val="2"/>
        </w:rPr>
      </w:pPr>
      <w:r>
        <w:rPr>
          <w:rFonts w:ascii="Microsoft JhengHei"/>
          <w:b/>
          <w:sz w:val="2"/>
        </w:rPr>
        <mc:AlternateContent>
          <mc:Choice Requires="wps">
            <w:drawing>
              <wp:anchor distT="0" distB="0" distL="0" distR="0" simplePos="0" relativeHeight="487587840" behindDoc="1" locked="0" layoutInCell="1" allowOverlap="1">
                <wp:simplePos x="0" y="0"/>
                <wp:positionH relativeFrom="page">
                  <wp:posOffset>475615</wp:posOffset>
                </wp:positionH>
                <wp:positionV relativeFrom="paragraph">
                  <wp:posOffset>44450</wp:posOffset>
                </wp:positionV>
                <wp:extent cx="6619875" cy="9525"/>
                <wp:effectExtent l="0" t="0" r="0" b="0"/>
                <wp:wrapTopAndBottom/>
                <wp:docPr id="9" name="Graphic 9"/>
                <wp:cNvGraphicFramePr/>
                <a:graphic xmlns:a="http://schemas.openxmlformats.org/drawingml/2006/main">
                  <a:graphicData uri="http://schemas.microsoft.com/office/word/2010/wordprocessingShape">
                    <wps:wsp>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EDEDED"/>
                        </a:solidFill>
                      </wps:spPr>
                      <wps:bodyPr wrap="square" lIns="0" tIns="0" rIns="0" bIns="0" rtlCol="0">
                        <a:noAutofit/>
                      </wps:bodyPr>
                    </wps:wsp>
                  </a:graphicData>
                </a:graphic>
              </wp:anchor>
            </w:drawing>
          </mc:Choice>
          <mc:Fallback>
            <w:pict>
              <v:shape id="Graphic 9" o:spid="_x0000_s1026" o:spt="100" style="position:absolute;left:0pt;margin-left:37.45pt;margin-top:3.5pt;height:0.75pt;width:521.25pt;mso-position-horizontal-relative:page;mso-wrap-distance-bottom:0pt;mso-wrap-distance-top:0pt;z-index:-15728640;mso-width-relative:page;mso-height-relative:page;" fillcolor="#EDEDED" filled="t" stroked="f" coordsize="6619875,9525" o:gfxdata="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SBiK1wAAAAcBAAAPAAAAAAAAAAEAIAAAACIA&#10;AABkcnMvZG93bnJldi54bWxQSwECFAAUAAAACACHTuJA3T0u4goCAACRBAAADgAAAAAAAAABACAA&#10;AAAmAQAAZHJzL2Uyb0RvYy54bWxQSwUGAAAAAAYABgBZAQAAogUAAAAA&#10;" path="m6619874,9524l0,9524,0,0,6619874,0,6619874,9524xe">
                <v:fill on="t" focussize="0,0"/>
                <v:stroke on="f"/>
                <v:imagedata o:title=""/>
                <o:lock v:ext="edit" aspectratio="f"/>
                <v:textbox inset="0mm,0mm,0mm,0mm"/>
                <w10:wrap type="topAndBottom"/>
              </v:shape>
            </w:pict>
          </mc:Fallback>
        </mc:AlternateContent>
      </w:r>
    </w:p>
    <w:p>
      <w:pPr>
        <w:spacing w:before="464" w:line="189" w:lineRule="auto"/>
        <w:ind w:left="41" w:right="126" w:firstLine="0"/>
        <w:jc w:val="left"/>
        <w:rPr>
          <w:rFonts w:hint="eastAsia" w:ascii="微软雅黑 Light" w:hAnsi="微软雅黑 Light" w:eastAsia="微软雅黑 Light" w:cs="微软雅黑 Light"/>
          <w:sz w:val="21"/>
          <w:szCs w:val="21"/>
        </w:rPr>
      </w:pPr>
      <w:r>
        <w:rPr>
          <w:rFonts w:hint="eastAsia" w:ascii="微软雅黑" w:hAnsi="微软雅黑" w:eastAsia="微软雅黑" w:cs="微软雅黑"/>
          <w:color w:val="333333"/>
          <w:w w:val="90"/>
          <w:sz w:val="21"/>
          <w:szCs w:val="21"/>
        </w:rPr>
        <w:t>本⽂通过</w:t>
      </w:r>
      <w:r>
        <w:rPr>
          <w:rFonts w:hint="eastAsia" w:ascii="微软雅黑" w:hAnsi="微软雅黑" w:eastAsia="微软雅黑" w:cs="微软雅黑"/>
          <w:color w:val="333333"/>
          <w:w w:val="80"/>
          <w:sz w:val="21"/>
          <w:szCs w:val="21"/>
        </w:rPr>
        <w:t>AB</w:t>
      </w:r>
      <w:r>
        <w:rPr>
          <w:rFonts w:hint="eastAsia" w:ascii="微软雅黑" w:hAnsi="微软雅黑" w:eastAsia="微软雅黑" w:cs="微软雅黑"/>
          <w:color w:val="333333"/>
          <w:w w:val="76"/>
          <w:sz w:val="21"/>
          <w:szCs w:val="21"/>
        </w:rPr>
        <w:t>AF</w:t>
      </w:r>
      <w:r>
        <w:rPr>
          <w:rFonts w:hint="eastAsia" w:ascii="微软雅黑" w:hAnsi="微软雅黑" w:eastAsia="微软雅黑" w:cs="微软雅黑"/>
          <w:color w:val="333333"/>
          <w:w w:val="90"/>
          <w:sz w:val="21"/>
          <w:szCs w:val="21"/>
        </w:rPr>
        <w:t>编码，</w:t>
      </w:r>
      <w:r>
        <w:rPr>
          <w:rFonts w:hint="eastAsia" w:ascii="微软雅黑" w:hAnsi="微软雅黑" w:eastAsia="微软雅黑" w:cs="微软雅黑"/>
          <w:color w:val="333333"/>
          <w:w w:val="74"/>
          <w:sz w:val="21"/>
          <w:szCs w:val="21"/>
        </w:rPr>
        <w:t>C</w:t>
      </w:r>
      <w:r>
        <w:rPr>
          <w:rFonts w:hint="eastAsia" w:ascii="微软雅黑" w:hAnsi="微软雅黑" w:eastAsia="微软雅黑" w:cs="微软雅黑"/>
          <w:color w:val="333333"/>
          <w:w w:val="76"/>
          <w:sz w:val="21"/>
          <w:szCs w:val="21"/>
        </w:rPr>
        <w:t>A</w:t>
      </w:r>
      <w:r>
        <w:rPr>
          <w:rFonts w:hint="eastAsia" w:ascii="微软雅黑" w:hAnsi="微软雅黑" w:eastAsia="微软雅黑" w:cs="微软雅黑"/>
          <w:color w:val="333333"/>
          <w:w w:val="82"/>
          <w:sz w:val="21"/>
          <w:szCs w:val="21"/>
        </w:rPr>
        <w:t>M</w:t>
      </w:r>
      <w:r>
        <w:rPr>
          <w:rFonts w:hint="eastAsia" w:ascii="微软雅黑" w:hAnsi="微软雅黑" w:eastAsia="微软雅黑" w:cs="微软雅黑"/>
          <w:color w:val="333333"/>
          <w:spacing w:val="-11"/>
          <w:w w:val="80"/>
          <w:sz w:val="21"/>
          <w:szCs w:val="21"/>
        </w:rPr>
        <w:t>P</w:t>
      </w:r>
      <w:r>
        <w:rPr>
          <w:rFonts w:hint="eastAsia" w:ascii="微软雅黑" w:hAnsi="微软雅黑" w:eastAsia="微软雅黑" w:cs="微软雅黑"/>
          <w:color w:val="333333"/>
          <w:w w:val="87"/>
          <w:sz w:val="21"/>
          <w:szCs w:val="21"/>
        </w:rPr>
        <w:t>-</w:t>
      </w:r>
      <w:r>
        <w:rPr>
          <w:rFonts w:hint="eastAsia" w:ascii="微软雅黑" w:hAnsi="微软雅黑" w:eastAsia="微软雅黑" w:cs="微软雅黑"/>
          <w:color w:val="333333"/>
          <w:w w:val="80"/>
          <w:sz w:val="21"/>
          <w:szCs w:val="21"/>
        </w:rPr>
        <w:t>P</w:t>
      </w:r>
      <w:r>
        <w:rPr>
          <w:rFonts w:hint="eastAsia" w:ascii="微软雅黑" w:hAnsi="微软雅黑" w:eastAsia="微软雅黑" w:cs="微软雅黑"/>
          <w:color w:val="333333"/>
          <w:w w:val="74"/>
          <w:sz w:val="21"/>
          <w:szCs w:val="21"/>
        </w:rPr>
        <w:t>E</w:t>
      </w:r>
      <w:r>
        <w:rPr>
          <w:rFonts w:hint="eastAsia" w:ascii="微软雅黑" w:hAnsi="微软雅黑" w:eastAsia="微软雅黑" w:cs="微软雅黑"/>
          <w:color w:val="333333"/>
          <w:w w:val="90"/>
          <w:sz w:val="21"/>
          <w:szCs w:val="21"/>
        </w:rPr>
        <w:t>中将</w:t>
      </w:r>
      <w:r>
        <w:rPr>
          <w:rFonts w:hint="eastAsia" w:ascii="微软雅黑" w:hAnsi="微软雅黑" w:eastAsia="微软雅黑" w:cs="微软雅黑"/>
          <w:color w:val="333333"/>
          <w:w w:val="85"/>
          <w:sz w:val="21"/>
          <w:szCs w:val="21"/>
        </w:rPr>
        <w:t>a</w:t>
      </w:r>
      <w:r>
        <w:rPr>
          <w:rFonts w:hint="eastAsia" w:ascii="微软雅黑" w:hAnsi="微软雅黑" w:eastAsia="微软雅黑" w:cs="微软雅黑"/>
          <w:color w:val="333333"/>
          <w:spacing w:val="-4"/>
          <w:w w:val="86"/>
          <w:sz w:val="21"/>
          <w:szCs w:val="21"/>
        </w:rPr>
        <w:t>c</w:t>
      </w:r>
      <w:r>
        <w:rPr>
          <w:rFonts w:hint="eastAsia" w:ascii="微软雅黑" w:hAnsi="微软雅黑" w:eastAsia="微软雅黑" w:cs="微软雅黑"/>
          <w:color w:val="333333"/>
          <w:w w:val="114"/>
          <w:sz w:val="21"/>
          <w:szCs w:val="21"/>
        </w:rPr>
        <w:t>t</w:t>
      </w:r>
      <w:r>
        <w:rPr>
          <w:rFonts w:hint="eastAsia" w:ascii="微软雅黑" w:hAnsi="微软雅黑" w:eastAsia="微软雅黑" w:cs="微软雅黑"/>
          <w:color w:val="333333"/>
          <w:w w:val="101"/>
          <w:sz w:val="21"/>
          <w:szCs w:val="21"/>
        </w:rPr>
        <w:t>i</w:t>
      </w:r>
      <w:r>
        <w:rPr>
          <w:rFonts w:hint="eastAsia" w:ascii="微软雅黑" w:hAnsi="微软雅黑" w:eastAsia="微软雅黑" w:cs="微软雅黑"/>
          <w:color w:val="333333"/>
          <w:spacing w:val="-7"/>
          <w:w w:val="87"/>
          <w:sz w:val="21"/>
          <w:szCs w:val="21"/>
        </w:rPr>
        <w:t>v</w:t>
      </w:r>
      <w:r>
        <w:rPr>
          <w:rFonts w:hint="eastAsia" w:ascii="微软雅黑" w:hAnsi="微软雅黑" w:eastAsia="微软雅黑" w:cs="微软雅黑"/>
          <w:color w:val="333333"/>
          <w:spacing w:val="-5"/>
          <w:w w:val="85"/>
          <w:sz w:val="21"/>
          <w:szCs w:val="21"/>
        </w:rPr>
        <w:t>a</w:t>
      </w:r>
      <w:r>
        <w:rPr>
          <w:rFonts w:hint="eastAsia" w:ascii="微软雅黑" w:hAnsi="微软雅黑" w:eastAsia="微软雅黑" w:cs="微软雅黑"/>
          <w:color w:val="333333"/>
          <w:w w:val="114"/>
          <w:sz w:val="21"/>
          <w:szCs w:val="21"/>
        </w:rPr>
        <w:t>t</w:t>
      </w:r>
      <w:r>
        <w:rPr>
          <w:rFonts w:hint="eastAsia" w:ascii="微软雅黑" w:hAnsi="微软雅黑" w:eastAsia="微软雅黑" w:cs="微软雅黑"/>
          <w:color w:val="333333"/>
          <w:w w:val="101"/>
          <w:sz w:val="21"/>
          <w:szCs w:val="21"/>
        </w:rPr>
        <w:t>i</w:t>
      </w:r>
      <w:r>
        <w:rPr>
          <w:rFonts w:hint="eastAsia" w:ascii="微软雅黑" w:hAnsi="微软雅黑" w:eastAsia="微软雅黑" w:cs="微软雅黑"/>
          <w:color w:val="333333"/>
          <w:w w:val="91"/>
          <w:sz w:val="21"/>
          <w:szCs w:val="21"/>
        </w:rPr>
        <w:t>o</w:t>
      </w:r>
      <w:r>
        <w:rPr>
          <w:rFonts w:hint="eastAsia" w:ascii="微软雅黑" w:hAnsi="微软雅黑" w:eastAsia="微软雅黑" w:cs="微软雅黑"/>
          <w:color w:val="333333"/>
          <w:w w:val="92"/>
          <w:sz w:val="21"/>
          <w:szCs w:val="21"/>
        </w:rPr>
        <w:t>n</w:t>
      </w:r>
      <w:r>
        <w:rPr>
          <w:rFonts w:hint="eastAsia" w:ascii="微软雅黑" w:hAnsi="微软雅黑" w:eastAsia="微软雅黑" w:cs="微软雅黑"/>
          <w:color w:val="333333"/>
          <w:w w:val="90"/>
          <w:sz w:val="21"/>
          <w:szCs w:val="21"/>
        </w:rPr>
        <w:t>进⾏指数相似性聚类和数据流调度等⽅</w:t>
      </w:r>
      <w:r>
        <w:rPr>
          <w:rFonts w:hint="eastAsia" w:ascii="微软雅黑" w:hAnsi="微软雅黑" w:eastAsia="微软雅黑" w:cs="微软雅黑"/>
          <w:color w:val="333333"/>
          <w:spacing w:val="-16"/>
          <w:w w:val="90"/>
          <w:sz w:val="21"/>
          <w:szCs w:val="21"/>
        </w:rPr>
        <w:t>式</w:t>
      </w:r>
      <w:r>
        <w:rPr>
          <w:rFonts w:hint="eastAsia" w:ascii="微软雅黑" w:hAnsi="微软雅黑" w:eastAsia="微软雅黑" w:cs="微软雅黑"/>
          <w:color w:val="333333"/>
          <w:w w:val="90"/>
          <w:sz w:val="21"/>
          <w:szCs w:val="21"/>
        </w:rPr>
        <w:t>完成对</w:t>
      </w:r>
      <w:r>
        <w:rPr>
          <w:rFonts w:hint="eastAsia" w:ascii="微软雅黑" w:hAnsi="微软雅黑" w:eastAsia="微软雅黑" w:cs="微软雅黑"/>
          <w:color w:val="333333"/>
          <w:w w:val="82"/>
          <w:sz w:val="21"/>
          <w:szCs w:val="21"/>
        </w:rPr>
        <w:t>LLM</w:t>
      </w:r>
      <w:r>
        <w:rPr>
          <w:rFonts w:hint="eastAsia" w:ascii="微软雅黑" w:hAnsi="微软雅黑" w:eastAsia="微软雅黑" w:cs="微软雅黑"/>
          <w:color w:val="333333"/>
          <w:w w:val="90"/>
          <w:sz w:val="21"/>
          <w:szCs w:val="21"/>
        </w:rPr>
        <w:t>的加速，但是在动态适应不同输⼊数据的情况下仍然存在以下短板：</w:t>
      </w:r>
    </w:p>
    <w:p>
      <w:pPr>
        <w:pStyle w:val="4"/>
        <w:tabs>
          <w:tab w:val="left" w:pos="641"/>
        </w:tabs>
        <w:spacing w:before="213" w:line="223" w:lineRule="auto"/>
        <w:ind w:left="641" w:right="293" w:hanging="315"/>
        <w:rPr>
          <w:rFonts w:hint="eastAsia" w:ascii="微软雅黑" w:hAnsi="微软雅黑" w:eastAsia="微软雅黑" w:cs="微软雅黑"/>
          <w:color w:val="333333"/>
          <w:w w:val="90"/>
          <w:sz w:val="21"/>
          <w:szCs w:val="21"/>
          <w:lang w:val="en-US" w:eastAsia="en-US" w:bidi="ar-SA"/>
        </w:rPr>
      </w:pPr>
      <w:r>
        <w:rPr>
          <w:rFonts w:hint="eastAsia" w:ascii="微软雅黑 Light" w:hAnsi="微软雅黑 Light" w:eastAsia="微软雅黑 Light" w:cs="微软雅黑 Light"/>
          <w:position w:val="6"/>
          <w:sz w:val="21"/>
          <w:szCs w:val="21"/>
        </w:rPr>
        <w:drawing>
          <wp:inline distT="0" distB="0" distL="0" distR="0">
            <wp:extent cx="66675" cy="6604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66675" cy="66674"/>
                    </a:xfrm>
                    <a:prstGeom prst="rect">
                      <a:avLst/>
                    </a:prstGeom>
                  </pic:spPr>
                </pic:pic>
              </a:graphicData>
            </a:graphic>
          </wp:inline>
        </w:drawing>
      </w:r>
      <w:r>
        <w:rPr>
          <w:rFonts w:hint="eastAsia" w:ascii="微软雅黑 Light" w:hAnsi="微软雅黑 Light" w:eastAsia="微软雅黑 Light" w:cs="微软雅黑 Light"/>
          <w:sz w:val="21"/>
          <w:szCs w:val="21"/>
        </w:rPr>
        <w:tab/>
      </w:r>
      <w:r>
        <w:rPr>
          <w:rFonts w:hint="eastAsia" w:ascii="微软雅黑" w:hAnsi="微软雅黑" w:eastAsia="微软雅黑" w:cs="微软雅黑"/>
          <w:color w:val="333333"/>
          <w:w w:val="90"/>
          <w:sz w:val="21"/>
          <w:szCs w:val="21"/>
          <w:lang w:val="en-US" w:eastAsia="en-US" w:bidi="ar-SA"/>
        </w:rPr>
        <w:t>ABAF是相对固定的压缩⽅式，是⼀个静态编码，在不同输⼊数据下难以保持相关性能的稳定；</w:t>
      </w:r>
    </w:p>
    <w:p>
      <w:pPr>
        <w:tabs>
          <w:tab w:val="left" w:pos="641"/>
        </w:tabs>
        <w:spacing w:before="0" w:line="450" w:lineRule="exact"/>
        <w:ind w:left="326" w:right="0"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drawing>
          <wp:inline distT="0" distB="0" distL="0" distR="0">
            <wp:extent cx="66675" cy="6604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 cstate="print"/>
                    <a:stretch>
                      <a:fillRect/>
                    </a:stretch>
                  </pic:blipFill>
                  <pic:spPr>
                    <a:xfrm>
                      <a:off x="0" y="0"/>
                      <a:ext cx="66675" cy="66674"/>
                    </a:xfrm>
                    <a:prstGeom prst="rect">
                      <a:avLst/>
                    </a:prstGeom>
                  </pic:spPr>
                </pic:pic>
              </a:graphicData>
            </a:graphic>
          </wp:inline>
        </w:drawing>
      </w:r>
      <w:r>
        <w:rPr>
          <w:rFonts w:hint="eastAsia" w:ascii="微软雅黑" w:hAnsi="微软雅黑" w:eastAsia="微软雅黑" w:cs="微软雅黑"/>
          <w:color w:val="333333"/>
          <w:w w:val="90"/>
          <w:sz w:val="21"/>
          <w:szCs w:val="21"/>
          <w:lang w:val="en-US" w:eastAsia="en-US" w:bidi="ar-SA"/>
        </w:rPr>
        <w:tab/>
      </w:r>
      <w:r>
        <w:rPr>
          <w:rFonts w:hint="eastAsia" w:ascii="微软雅黑" w:hAnsi="微软雅黑" w:eastAsia="微软雅黑" w:cs="微软雅黑"/>
          <w:color w:val="333333"/>
          <w:w w:val="90"/>
          <w:sz w:val="21"/>
          <w:szCs w:val="21"/>
          <w:lang w:val="en-US" w:eastAsia="en-US" w:bidi="ar-SA"/>
        </w:rPr>
        <w:t>CAMP-PE中的聚类可能⽆法适应指数相差很⼤的极端数据情况；</w:t>
      </w:r>
    </w:p>
    <w:p>
      <w:pPr>
        <w:pStyle w:val="4"/>
        <w:tabs>
          <w:tab w:val="left" w:pos="641"/>
        </w:tabs>
        <w:spacing w:before="25" w:line="189" w:lineRule="auto"/>
        <w:ind w:left="641" w:right="159" w:hanging="315"/>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drawing>
          <wp:inline distT="0" distB="0" distL="0" distR="0">
            <wp:extent cx="66675" cy="6604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 cstate="print"/>
                    <a:stretch>
                      <a:fillRect/>
                    </a:stretch>
                  </pic:blipFill>
                  <pic:spPr>
                    <a:xfrm>
                      <a:off x="0" y="0"/>
                      <a:ext cx="66675" cy="66674"/>
                    </a:xfrm>
                    <a:prstGeom prst="rect">
                      <a:avLst/>
                    </a:prstGeom>
                  </pic:spPr>
                </pic:pic>
              </a:graphicData>
            </a:graphic>
          </wp:inline>
        </w:drawing>
      </w:r>
      <w:r>
        <w:rPr>
          <w:rFonts w:hint="eastAsia" w:ascii="微软雅黑" w:hAnsi="微软雅黑" w:eastAsia="微软雅黑" w:cs="微软雅黑"/>
          <w:color w:val="333333"/>
          <w:w w:val="90"/>
          <w:sz w:val="21"/>
          <w:szCs w:val="21"/>
          <w:lang w:val="en-US" w:eastAsia="en-US" w:bidi="ar-SA"/>
        </w:rPr>
        <w:tab/>
      </w:r>
      <w:r>
        <w:rPr>
          <w:rFonts w:hint="eastAsia" w:ascii="微软雅黑" w:hAnsi="微软雅黑" w:eastAsia="微软雅黑" w:cs="微软雅黑"/>
          <w:color w:val="333333"/>
          <w:w w:val="90"/>
          <w:sz w:val="21"/>
          <w:szCs w:val="21"/>
          <w:lang w:val="en-US" w:eastAsia="en-US" w:bidi="ar-SA"/>
        </w:rPr>
        <w:t>尽管已经提出了BMSR和三向数据流调度减少PE的等待时间，但是不同的计算阶段仍然可能因数据分布不均导致PE负载不均衡，影响计算效率。</w:t>
      </w:r>
    </w:p>
    <w:p>
      <w:pPr>
        <w:spacing w:before="541" w:line="141" w:lineRule="auto"/>
        <w:ind w:left="41" w:right="198" w:firstLine="0"/>
        <w:jc w:val="left"/>
        <w:rPr>
          <w:rFonts w:hint="eastAsia" w:ascii="微软雅黑 Light" w:hAnsi="微软雅黑 Light" w:eastAsia="微软雅黑 Light" w:cs="微软雅黑 Light"/>
          <w:b/>
          <w:color w:val="333333"/>
          <w:spacing w:val="-2"/>
          <w:w w:val="85"/>
          <w:sz w:val="30"/>
          <w:szCs w:val="30"/>
        </w:rPr>
      </w:pPr>
      <w:r>
        <w:rPr>
          <w:rFonts w:hint="eastAsia" w:ascii="微软雅黑 Light" w:hAnsi="微软雅黑 Light" w:eastAsia="微软雅黑 Light" w:cs="微软雅黑 Light"/>
          <w:b/>
          <w:color w:val="333333"/>
          <w:spacing w:val="-2"/>
          <w:w w:val="85"/>
          <w:sz w:val="30"/>
          <w:szCs w:val="30"/>
        </w:rPr>
        <w:t>改进建议1: 动态稀疏性调整</w:t>
      </w:r>
    </w:p>
    <w:p>
      <w:pPr>
        <w:tabs>
          <w:tab w:val="left" w:pos="641"/>
        </w:tabs>
        <w:spacing w:before="289" w:line="189" w:lineRule="auto"/>
        <w:ind w:left="641" w:right="33" w:hanging="315"/>
        <w:jc w:val="left"/>
        <w:rPr>
          <w:rFonts w:hint="eastAsia" w:ascii="微软雅黑 Light" w:hAnsi="微软雅黑 Light" w:eastAsia="微软雅黑 Light" w:cs="微软雅黑 Light"/>
          <w:color w:val="333333"/>
          <w:w w:val="90"/>
          <w:sz w:val="21"/>
          <w:szCs w:val="21"/>
        </w:rPr>
      </w:pPr>
      <w:r>
        <w:rPr>
          <w:position w:val="6"/>
        </w:rPr>
        <w:drawing>
          <wp:inline distT="0" distB="0" distL="0" distR="0">
            <wp:extent cx="66675" cy="6604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66675" cy="66674"/>
                    </a:xfrm>
                    <a:prstGeom prst="rect">
                      <a:avLst/>
                    </a:prstGeom>
                  </pic:spPr>
                </pic:pic>
              </a:graphicData>
            </a:graphic>
          </wp:inline>
        </w:drawing>
      </w:r>
      <w:r>
        <w:rPr>
          <w:rFonts w:ascii="Times New Roman" w:eastAsia="Times New Roman"/>
          <w:sz w:val="20"/>
        </w:rPr>
        <w:tab/>
      </w:r>
      <w:r>
        <w:rPr>
          <w:rFonts w:hint="eastAsia" w:ascii="微软雅黑 Light" w:hAnsi="微软雅黑 Light" w:eastAsia="微软雅黑 Light" w:cs="微软雅黑 Light"/>
          <w:b/>
          <w:bCs/>
          <w:color w:val="333333"/>
          <w:w w:val="90"/>
          <w:sz w:val="21"/>
          <w:szCs w:val="21"/>
        </w:rPr>
        <w:t>重要性感知剪枝</w:t>
      </w:r>
      <w:r>
        <w:rPr>
          <w:rFonts w:hint="eastAsia" w:ascii="微软雅黑 Light" w:hAnsi="微软雅黑 Light" w:eastAsia="微软雅黑 Light" w:cs="微软雅黑 Light"/>
          <w:color w:val="333333"/>
          <w:w w:val="90"/>
          <w:sz w:val="21"/>
          <w:szCs w:val="21"/>
        </w:rPr>
        <w:t xml:space="preserve">： </w:t>
      </w:r>
      <w:r>
        <w:rPr>
          <w:rFonts w:hint="eastAsia" w:ascii="微软雅黑" w:hAnsi="微软雅黑" w:eastAsia="微软雅黑" w:cs="微软雅黑"/>
          <w:color w:val="333333"/>
          <w:w w:val="90"/>
          <w:sz w:val="21"/>
          <w:szCs w:val="21"/>
          <w:lang w:val="en-US" w:eastAsia="en-US" w:bidi="ar-SA"/>
        </w:rPr>
        <w:t>受MulTCIM: Digital Computing-in-Memory-Based Multimodal Transformer Accelerator With Attention-Token-Bit Hybrid Sparsity 中RTP机制的启发，可以在运⾏时监测weight和activation的显著性，对于不显著的项可以省去计算过程。</w:t>
      </w:r>
    </w:p>
    <w:p>
      <w:pPr>
        <w:tabs>
          <w:tab w:val="left" w:pos="641"/>
        </w:tabs>
        <w:spacing w:before="289" w:line="189" w:lineRule="auto"/>
        <w:ind w:left="641" w:right="33" w:hanging="315"/>
        <w:jc w:val="left"/>
        <w:rPr>
          <w:rFonts w:hint="eastAsia" w:ascii="微软雅黑" w:hAnsi="微软雅黑" w:eastAsia="微软雅黑" w:cs="微软雅黑"/>
          <w:color w:val="333333"/>
          <w:w w:val="90"/>
          <w:sz w:val="21"/>
          <w:szCs w:val="21"/>
          <w:lang w:val="en-US" w:eastAsia="en-US" w:bidi="ar-SA"/>
        </w:rPr>
      </w:pPr>
      <w:r>
        <w:rPr>
          <w:position w:val="6"/>
        </w:rPr>
        <w:drawing>
          <wp:inline distT="0" distB="0" distL="0" distR="0">
            <wp:extent cx="66675" cy="66040"/>
            <wp:effectExtent l="0" t="0" r="9525" b="10160"/>
            <wp:docPr id="23" name="Image 13"/>
            <wp:cNvGraphicFramePr/>
            <a:graphic xmlns:a="http://schemas.openxmlformats.org/drawingml/2006/main">
              <a:graphicData uri="http://schemas.openxmlformats.org/drawingml/2006/picture">
                <pic:pic xmlns:pic="http://schemas.openxmlformats.org/drawingml/2006/picture">
                  <pic:nvPicPr>
                    <pic:cNvPr id="23" name="Image 13"/>
                    <pic:cNvPicPr/>
                  </pic:nvPicPr>
                  <pic:blipFill>
                    <a:blip r:embed="rId4" cstate="print"/>
                    <a:stretch>
                      <a:fillRect/>
                    </a:stretch>
                  </pic:blipFill>
                  <pic:spPr>
                    <a:xfrm>
                      <a:off x="0" y="0"/>
                      <a:ext cx="66675" cy="66674"/>
                    </a:xfrm>
                    <a:prstGeom prst="rect">
                      <a:avLst/>
                    </a:prstGeom>
                  </pic:spPr>
                </pic:pic>
              </a:graphicData>
            </a:graphic>
          </wp:inline>
        </w:drawing>
      </w:r>
      <w:r>
        <w:rPr>
          <w:rFonts w:ascii="Times New Roman" w:eastAsia="Times New Roman"/>
          <w:sz w:val="20"/>
        </w:rPr>
        <w:tab/>
      </w:r>
      <w:r>
        <w:rPr>
          <w:rFonts w:hint="eastAsia" w:ascii="微软雅黑 Light" w:hAnsi="微软雅黑 Light" w:eastAsia="微软雅黑 Light" w:cs="微软雅黑 Light"/>
          <w:b/>
          <w:bCs/>
          <w:color w:val="333333"/>
          <w:w w:val="90"/>
          <w:sz w:val="21"/>
          <w:szCs w:val="21"/>
        </w:rPr>
        <w:t>⾃适应的KV缓存处理</w:t>
      </w:r>
      <w:r>
        <w:rPr>
          <w:color w:val="333333"/>
          <w:w w:val="90"/>
          <w:sz w:val="30"/>
        </w:rPr>
        <w:t>：</w:t>
      </w:r>
      <w:r>
        <w:rPr>
          <w:rFonts w:hint="eastAsia" w:ascii="微软雅黑" w:hAnsi="微软雅黑" w:eastAsia="微软雅黑" w:cs="微软雅黑"/>
          <w:color w:val="333333"/>
          <w:w w:val="90"/>
          <w:sz w:val="21"/>
          <w:szCs w:val="21"/>
          <w:lang w:val="en-US" w:eastAsia="en-US" w:bidi="ar-SA"/>
        </w:rPr>
        <w:t>对KV-cache中的近期信息保留较多ABs，对较远的历史信息正常限制ABs甚⾄从KV-cache中移除（较远的历史信息对当前token的⽣成影响不⼤）。</w:t>
      </w:r>
    </w:p>
    <w:p>
      <w:pPr>
        <w:spacing w:before="178"/>
        <w:ind w:left="41" w:right="0" w:firstLine="0"/>
        <w:jc w:val="left"/>
        <w:rPr>
          <w:rFonts w:ascii="Microsoft JhengHei" w:eastAsia="Microsoft JhengHei"/>
          <w:b/>
          <w:sz w:val="55"/>
        </w:rPr>
      </w:pPr>
      <w:r>
        <w:rPr>
          <w:rFonts w:hint="eastAsia" w:ascii="微软雅黑 Light" w:hAnsi="微软雅黑 Light" w:eastAsia="微软雅黑 Light" w:cs="微软雅黑 Light"/>
          <w:b/>
          <w:color w:val="333333"/>
          <w:spacing w:val="-2"/>
          <w:w w:val="85"/>
          <w:sz w:val="30"/>
          <w:szCs w:val="30"/>
        </w:rPr>
        <w:t>改进建议2: 在线学习的参数调整</w:t>
      </w:r>
    </w:p>
    <w:p>
      <w:pPr>
        <w:pStyle w:val="4"/>
        <w:spacing w:before="290" w:line="189" w:lineRule="auto"/>
        <w:ind w:right="92"/>
        <w:rPr>
          <w:rFonts w:hint="eastAsia" w:ascii="微软雅黑 Light" w:hAnsi="微软雅黑 Light" w:eastAsia="微软雅黑 Light" w:cs="微软雅黑 Light"/>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上⾯的不显著数据的判断，近期信息/历史信息判定可以静态给出，但是动态变化的控制参数可能更加符合对</w:t>
      </w:r>
      <w:r>
        <w:rPr>
          <w:rFonts w:hint="eastAsia" w:ascii="微软雅黑" w:hAnsi="微软雅黑" w:eastAsia="微软雅黑" w:cs="微软雅黑"/>
          <w:b/>
          <w:bCs/>
          <w:color w:val="333333"/>
          <w:w w:val="90"/>
          <w:sz w:val="21"/>
          <w:szCs w:val="21"/>
          <w:lang w:val="en-US" w:eastAsia="en-US" w:bidi="ar-SA"/>
        </w:rPr>
        <w:t>不同输⼊的适应性</w:t>
      </w:r>
      <w:r>
        <w:rPr>
          <w:rFonts w:hint="eastAsia" w:ascii="微软雅黑" w:hAnsi="微软雅黑" w:eastAsia="微软雅黑" w:cs="微软雅黑"/>
          <w:color w:val="333333"/>
          <w:w w:val="90"/>
          <w:sz w:val="21"/>
          <w:szCs w:val="21"/>
          <w:lang w:val="en-US" w:eastAsia="en-US" w:bidi="ar-SA"/>
        </w:rPr>
        <w:t>的需求，因此可以引⼊在线学习机制，预测计 算，优化资源分配。</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可以通过建⽴在线学习机制，对：数据显著性判断，KV-cache中的信息保留和压缩， CAMP-PE的动态聚类，BMSR的PE队列深度和数据流向控制等进⾏动态学习，实现对不同输⼊数据的适应。</w:t>
      </w:r>
    </w:p>
    <w:p>
      <w:pPr>
        <w:pStyle w:val="2"/>
        <w:spacing w:before="238"/>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验证⽅式</w:t>
      </w:r>
    </w:p>
    <w:p>
      <w:pPr>
        <w:pStyle w:val="4"/>
        <w:spacing w:before="300" w:line="189" w:lineRule="auto"/>
        <w:ind w:right="198"/>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对于利⽤动态稀疏性进⾏调整的部分，可以将原加速器和加⼊动态调整的加速器在不同模型，不同输⼊数据的条件下进⾏仿真和测试，⽐较能效⽐，计算效率等指标；</w:t>
      </w:r>
    </w:p>
    <w:p>
      <w:pPr>
        <w:pStyle w:val="4"/>
        <w:spacing w:before="269" w:line="189" w:lineRule="auto"/>
        <w:ind w:right="150"/>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对于利⽤在线学习机制动态调整相关参数的部分，在实际电路上部署RL代理，实现动态调整参数，对⽐静态参数和动态参数电路的性能指标。</w:t>
      </w:r>
    </w:p>
    <w:p>
      <w:pPr>
        <w:spacing w:before="541" w:line="141" w:lineRule="auto"/>
        <w:ind w:left="41" w:right="198" w:firstLine="0"/>
        <w:jc w:val="left"/>
        <w:rPr>
          <w:rFonts w:hint="eastAsia" w:ascii="微软雅黑 Light" w:hAnsi="微软雅黑 Light" w:eastAsia="微软雅黑 Light" w:cs="微软雅黑 Light"/>
          <w:b/>
          <w:color w:val="333333"/>
          <w:spacing w:val="-2"/>
          <w:w w:val="85"/>
          <w:sz w:val="36"/>
          <w:szCs w:val="36"/>
        </w:rPr>
      </w:pPr>
      <w:r>
        <w:rPr>
          <w:rFonts w:hint="eastAsia" w:ascii="微软雅黑 Light" w:hAnsi="微软雅黑 Light" w:eastAsia="微软雅黑 Light" w:cs="微软雅黑 Light"/>
          <w:b/>
          <w:color w:val="333333"/>
          <w:spacing w:val="-2"/>
          <w:w w:val="85"/>
          <w:sz w:val="36"/>
          <w:szCs w:val="36"/>
        </w:rPr>
        <mc:AlternateContent>
          <mc:Choice Requires="wps">
            <w:drawing>
              <wp:anchor distT="0" distB="0" distL="0" distR="0" simplePos="0" relativeHeight="487522304" behindDoc="1" locked="0" layoutInCell="1" allowOverlap="1">
                <wp:simplePos x="0" y="0"/>
                <wp:positionH relativeFrom="page">
                  <wp:posOffset>475615</wp:posOffset>
                </wp:positionH>
                <wp:positionV relativeFrom="paragraph">
                  <wp:posOffset>789305</wp:posOffset>
                </wp:positionV>
                <wp:extent cx="6619875" cy="9525"/>
                <wp:effectExtent l="0" t="0" r="0" b="0"/>
                <wp:wrapNone/>
                <wp:docPr id="15" name="Graphic 15"/>
                <wp:cNvGraphicFramePr/>
                <a:graphic xmlns:a="http://schemas.openxmlformats.org/drawingml/2006/main">
                  <a:graphicData uri="http://schemas.microsoft.com/office/word/2010/wordprocessingShape">
                    <wps:wsp>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EDEDED"/>
                        </a:solidFill>
                      </wps:spPr>
                      <wps:bodyPr wrap="square" lIns="0" tIns="0" rIns="0" bIns="0" rtlCol="0">
                        <a:noAutofit/>
                      </wps:bodyPr>
                    </wps:wsp>
                  </a:graphicData>
                </a:graphic>
              </wp:anchor>
            </w:drawing>
          </mc:Choice>
          <mc:Fallback>
            <w:pict>
              <v:shape id="Graphic 15" o:spid="_x0000_s1026" o:spt="100" style="position:absolute;left:0pt;margin-left:37.45pt;margin-top:62.15pt;height:0.75pt;width:521.25pt;mso-position-horizontal-relative:page;z-index:-15794176;mso-width-relative:page;mso-height-relative:page;" fillcolor="#EDEDED" filled="t" stroked="f" coordsize="6619875,9525" o:gfxdata="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ODtSdgAAAALAQAADwAAAAAAAAABACAAAAAi&#10;AAAAZHJzL2Rvd25yZXYueG1sUEsBAhQAFAAAAAgAh07iQJ3K6YMKAgAAkwQAAA4AAAAAAAAAAQAg&#10;AAAAJwEAAGRycy9lMm9Eb2MueG1sUEsFBgAAAAAGAAYAWQEAAKMFAAAAAA==&#10;" path="m6619874,9524l0,9524,0,0,6619874,0,6619874,9524xe">
                <v:fill on="t" focussize="0,0"/>
                <v:stroke on="f"/>
                <v:imagedata o:title=""/>
                <o:lock v:ext="edit" aspectratio="f"/>
                <v:textbox inset="0mm,0mm,0mm,0mm"/>
              </v:shape>
            </w:pict>
          </mc:Fallback>
        </mc:AlternateContent>
      </w:r>
      <w:r>
        <w:rPr>
          <w:rFonts w:hint="eastAsia" w:ascii="微软雅黑 Light" w:hAnsi="微软雅黑 Light" w:eastAsia="微软雅黑 Light" w:cs="微软雅黑 Light"/>
          <w:b/>
          <w:color w:val="333333"/>
          <w:spacing w:val="-2"/>
          <w:w w:val="85"/>
          <w:sz w:val="36"/>
          <w:szCs w:val="36"/>
        </w:rPr>
        <w:t>AWSC以及BMSR精度分析的改进意⻅</w:t>
      </w:r>
    </w:p>
    <w:p>
      <w:pPr>
        <w:pStyle w:val="4"/>
        <w:spacing w:before="300" w:line="189" w:lineRule="auto"/>
        <w:ind w:right="198"/>
        <w:rPr>
          <w:rFonts w:hint="eastAsia" w:ascii="微软雅黑 Light" w:hAnsi="微软雅黑 Light" w:eastAsia="微软雅黑 Light" w:cs="微软雅黑 Light"/>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在CAMP-PE中，由于直接对activation进⾏移位会导致位宽改变，增加计算复杂度和能耗，于是将指数对⻬的移位操作作⽤于weight，即AWSC，通过移位weight简化计算，只要ABs没有发⽣变化，那么只需进⾏zero-extension⽽不需要扩充位宽也不影响计算结</w:t>
      </w:r>
      <w:r>
        <w:rPr>
          <w:rFonts w:hint="eastAsia" w:ascii="微软雅黑 Light" w:hAnsi="微软雅黑 Light" w:eastAsia="微软雅黑 Light" w:cs="微软雅黑 Light"/>
          <w:color w:val="333333"/>
          <w:w w:val="90"/>
          <w:sz w:val="21"/>
          <w:szCs w:val="21"/>
          <w:lang w:val="en-US" w:eastAsia="en-US" w:bidi="ar-SA"/>
        </w:rPr>
        <w:t>果。</w:t>
      </w:r>
    </w:p>
    <w:p>
      <w:pPr>
        <w:pStyle w:val="4"/>
        <w:spacing w:before="300" w:line="189" w:lineRule="auto"/>
        <w:ind w:right="198"/>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然⽽在当前的论⽂中，在此处的</w:t>
      </w:r>
      <w:r>
        <w:rPr>
          <w:rFonts w:hint="eastAsia" w:ascii="微软雅黑" w:hAnsi="微软雅黑" w:eastAsia="微软雅黑" w:cs="微软雅黑"/>
          <w:b/>
          <w:bCs/>
          <w:color w:val="333333"/>
          <w:w w:val="90"/>
          <w:sz w:val="21"/>
          <w:szCs w:val="21"/>
          <w:lang w:val="en-US" w:eastAsia="en-US" w:bidi="ar-SA"/>
        </w:rPr>
        <w:t>精度是否能够保障</w:t>
      </w:r>
      <w:r>
        <w:rPr>
          <w:rFonts w:hint="eastAsia" w:ascii="微软雅黑" w:hAnsi="微软雅黑" w:eastAsia="微软雅黑" w:cs="微软雅黑"/>
          <w:color w:val="333333"/>
          <w:w w:val="90"/>
          <w:sz w:val="21"/>
          <w:szCs w:val="21"/>
          <w:lang w:val="en-US" w:eastAsia="en-US" w:bidi="ar-SA"/>
        </w:rPr>
        <w:t>⽅⾯存在分析尚不明确的环节，如：</w:t>
      </w:r>
    </w:p>
    <w:p>
      <w:pPr>
        <w:pStyle w:val="4"/>
        <w:spacing w:before="300" w:line="189" w:lineRule="auto"/>
        <w:ind w:right="198"/>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drawing>
          <wp:inline distT="0" distB="0" distL="0" distR="0">
            <wp:extent cx="66675" cy="6604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66675" cy="66673"/>
                    </a:xfrm>
                    <a:prstGeom prst="rect">
                      <a:avLst/>
                    </a:prstGeom>
                  </pic:spPr>
                </pic:pic>
              </a:graphicData>
            </a:graphic>
          </wp:inline>
        </w:drawing>
      </w:r>
      <w:r>
        <w:rPr>
          <w:rFonts w:hint="eastAsia" w:ascii="微软雅黑" w:hAnsi="微软雅黑" w:eastAsia="微软雅黑" w:cs="微软雅黑"/>
          <w:color w:val="333333"/>
          <w:w w:val="90"/>
          <w:sz w:val="21"/>
          <w:szCs w:val="21"/>
          <w:lang w:val="en-US" w:eastAsia="en-US" w:bidi="ar-SA"/>
        </w:rPr>
        <w:tab/>
      </w:r>
      <w:r>
        <w:rPr>
          <w:rFonts w:hint="eastAsia" w:ascii="微软雅黑" w:hAnsi="微软雅黑" w:eastAsia="微软雅黑" w:cs="微软雅黑"/>
          <w:color w:val="333333"/>
          <w:w w:val="90"/>
          <w:sz w:val="21"/>
          <w:szCs w:val="21"/>
          <w:lang w:val="en-US" w:eastAsia="en-US" w:bidi="ar-SA"/>
        </w:rPr>
        <w:t>对weight的移位是否真的可以通过zero-extension进⾏完美的替代？是否能够在某固定位宽和ABs的条件下始终保持数值等价？</w:t>
      </w:r>
    </w:p>
    <w:p>
      <w:pPr>
        <w:pStyle w:val="4"/>
        <w:spacing w:before="300" w:line="189" w:lineRule="auto"/>
        <w:ind w:right="198"/>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drawing>
          <wp:inline distT="0" distB="0" distL="0" distR="0">
            <wp:extent cx="66675" cy="6604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6675" cy="66673"/>
                    </a:xfrm>
                    <a:prstGeom prst="rect">
                      <a:avLst/>
                    </a:prstGeom>
                  </pic:spPr>
                </pic:pic>
              </a:graphicData>
            </a:graphic>
          </wp:inline>
        </w:drawing>
      </w:r>
      <w:r>
        <w:rPr>
          <w:rFonts w:hint="eastAsia" w:ascii="微软雅黑" w:hAnsi="微软雅黑" w:eastAsia="微软雅黑" w:cs="微软雅黑"/>
          <w:color w:val="333333"/>
          <w:w w:val="90"/>
          <w:sz w:val="21"/>
          <w:szCs w:val="21"/>
          <w:lang w:val="en-US" w:eastAsia="en-US" w:bidi="ar-SA"/>
        </w:rPr>
        <w:tab/>
      </w:r>
      <w:r>
        <w:rPr>
          <w:rFonts w:hint="eastAsia" w:ascii="微软雅黑" w:hAnsi="微软雅黑" w:eastAsia="微软雅黑" w:cs="微软雅黑"/>
          <w:color w:val="333333"/>
          <w:w w:val="90"/>
          <w:sz w:val="21"/>
          <w:szCs w:val="21"/>
          <w:lang w:val="en-US" w:eastAsia="en-US" w:bidi="ar-SA"/>
        </w:rPr>
        <w:t xml:space="preserve">在实际电路中是否可能出现饱和，截断，溢出等问题影响计算精度？ </w:t>
      </w:r>
    </w:p>
    <w:p>
      <w:pPr>
        <w:pStyle w:val="4"/>
        <w:spacing w:before="300" w:line="189" w:lineRule="auto"/>
        <w:ind w:right="198"/>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drawing>
          <wp:inline distT="0" distB="0" distL="0" distR="0">
            <wp:extent cx="66675" cy="6604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66675" cy="66673"/>
                    </a:xfrm>
                    <a:prstGeom prst="rect">
                      <a:avLst/>
                    </a:prstGeom>
                  </pic:spPr>
                </pic:pic>
              </a:graphicData>
            </a:graphic>
          </wp:inline>
        </w:drawing>
      </w:r>
      <w:r>
        <w:rPr>
          <w:rFonts w:hint="eastAsia" w:ascii="微软雅黑" w:hAnsi="微软雅黑" w:eastAsia="微软雅黑" w:cs="微软雅黑"/>
          <w:color w:val="333333"/>
          <w:w w:val="90"/>
          <w:sz w:val="21"/>
          <w:szCs w:val="21"/>
          <w:lang w:val="en-US" w:eastAsia="en-US" w:bidi="ar-SA"/>
        </w:rPr>
        <w:tab/>
      </w:r>
      <w:r>
        <w:rPr>
          <w:rFonts w:hint="eastAsia" w:ascii="微软雅黑" w:hAnsi="微软雅黑" w:eastAsia="微软雅黑" w:cs="微软雅黑"/>
          <w:color w:val="333333"/>
          <w:w w:val="90"/>
          <w:sz w:val="21"/>
          <w:szCs w:val="21"/>
          <w:lang w:val="en-US" w:eastAsia="en-US" w:bidi="ar-SA"/>
        </w:rPr>
        <w:t>是否提供了精度保护机制？</w:t>
      </w:r>
    </w:p>
    <w:p>
      <w:pPr>
        <w:spacing w:before="17" w:line="189" w:lineRule="auto"/>
        <w:ind w:left="41" w:right="81" w:firstLine="0"/>
        <w:jc w:val="both"/>
        <w:rPr>
          <w:rFonts w:hint="eastAsia" w:ascii="微软雅黑 Light" w:hAnsi="微软雅黑 Light" w:eastAsia="微软雅黑 Light" w:cs="微软雅黑 Light"/>
          <w:color w:val="333333"/>
          <w:w w:val="90"/>
          <w:sz w:val="21"/>
          <w:szCs w:val="21"/>
          <w:lang w:val="en-US" w:eastAsia="en-US" w:bidi="ar-SA"/>
        </w:rPr>
      </w:pPr>
    </w:p>
    <w:p>
      <w:pPr>
        <w:spacing w:before="17" w:line="189" w:lineRule="auto"/>
        <w:ind w:left="41" w:right="81" w:firstLine="0"/>
        <w:jc w:val="both"/>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类似的问题在BMSR也有体现，即利⽤taylor展开和horner法则将⾮线性函数转化为线性函数计算时，没有给出近似阶数，误差范围，以及是否会产⽣激活函数分布偏移， attention权重失衡，影响模型精度等对模型稳定性产⽣影响的定量分析。</w:t>
      </w:r>
    </w:p>
    <w:p>
      <w:pPr>
        <w:pStyle w:val="4"/>
        <w:spacing w:before="169"/>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因此，我在这个⽅⾯提出了⼀些改进意⻅。</w:t>
      </w:r>
    </w:p>
    <w:p>
      <w:pPr>
        <w:pStyle w:val="2"/>
        <w:spacing w:before="238"/>
        <w:rPr>
          <w:rFonts w:hint="eastAsia" w:ascii="微软雅黑 Light" w:hAnsi="微软雅黑 Light" w:eastAsia="微软雅黑 Light" w:cs="微软雅黑 Light"/>
          <w:b/>
          <w:bCs w:val="0"/>
          <w:color w:val="333333"/>
          <w:spacing w:val="-2"/>
          <w:w w:val="85"/>
          <w:sz w:val="30"/>
          <w:szCs w:val="30"/>
          <w:lang w:val="en-US" w:eastAsia="en-US" w:bidi="ar-SA"/>
        </w:rPr>
      </w:pPr>
      <w:r>
        <w:rPr>
          <w:rFonts w:hint="eastAsia" w:ascii="微软雅黑 Light" w:hAnsi="微软雅黑 Light" w:eastAsia="微软雅黑 Light" w:cs="微软雅黑 Light"/>
          <w:b/>
          <w:bCs w:val="0"/>
          <w:color w:val="333333"/>
          <w:spacing w:val="-2"/>
          <w:w w:val="85"/>
          <w:sz w:val="30"/>
          <w:szCs w:val="30"/>
          <w:lang w:val="en-US" w:eastAsia="en-US" w:bidi="ar-SA"/>
        </w:rPr>
        <w:t>改进建议:</w:t>
      </w:r>
    </w:p>
    <w:p>
      <w:pPr>
        <w:pStyle w:val="3"/>
        <w:tabs>
          <w:tab w:val="left" w:pos="641"/>
        </w:tabs>
        <w:spacing w:before="203"/>
        <w:rPr>
          <w:rFonts w:ascii="Malgun Gothic" w:eastAsia="Malgun Gothic"/>
        </w:rPr>
      </w:pPr>
      <w:r>
        <w:rPr>
          <w:b w:val="0"/>
          <w:position w:val="6"/>
        </w:rPr>
        <w:drawing>
          <wp:inline distT="0" distB="0" distL="0" distR="0">
            <wp:extent cx="66675" cy="6604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66675" cy="66673"/>
                    </a:xfrm>
                    <a:prstGeom prst="rect">
                      <a:avLst/>
                    </a:prstGeom>
                  </pic:spPr>
                </pic:pic>
              </a:graphicData>
            </a:graphic>
          </wp:inline>
        </w:drawing>
      </w:r>
      <w:r>
        <w:rPr>
          <w:rFonts w:ascii="Times New Roman" w:eastAsia="Times New Roman"/>
          <w:b w:val="0"/>
          <w:sz w:val="20"/>
        </w:rPr>
        <w:tab/>
      </w:r>
      <w:r>
        <w:rPr>
          <w:rFonts w:hint="eastAsia" w:ascii="微软雅黑 Light" w:hAnsi="微软雅黑 Light" w:eastAsia="微软雅黑 Light" w:cs="微软雅黑 Light"/>
          <w:b/>
          <w:bCs w:val="0"/>
          <w:color w:val="333333"/>
          <w:spacing w:val="-2"/>
          <w:w w:val="85"/>
          <w:sz w:val="30"/>
          <w:szCs w:val="30"/>
          <w:lang w:val="en-US" w:eastAsia="en-US" w:bidi="ar-SA"/>
        </w:rPr>
        <w:t>进⾏理论误差边界分析</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对于AWSC，通过理论分析明确指出在使⽤多少位精度（⽐如，INT x weight（&lt;&lt; a）和 INT （&lt;&lt; a）x weight 在各个位宽下会产⽣多⼤误差，在实际位宽配置中可能会产⽣的误差上下限。</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对于BMSR，分析不同⾮线性函数在常⻅激活范围内展开x项的误差上下限；给出关于这两个改进可能产⽣的误差是可接受的的论证。</w:t>
      </w:r>
    </w:p>
    <w:p>
      <w:pPr>
        <w:pStyle w:val="3"/>
        <w:tabs>
          <w:tab w:val="left" w:pos="641"/>
        </w:tabs>
        <w:spacing w:line="555" w:lineRule="exact"/>
      </w:pPr>
      <w:r>
        <w:rPr>
          <w:b w:val="0"/>
          <w:position w:val="6"/>
        </w:rPr>
        <w:drawing>
          <wp:inline distT="0" distB="0" distL="0" distR="0">
            <wp:extent cx="66675" cy="6604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66675" cy="66673"/>
                    </a:xfrm>
                    <a:prstGeom prst="rect">
                      <a:avLst/>
                    </a:prstGeom>
                  </pic:spPr>
                </pic:pic>
              </a:graphicData>
            </a:graphic>
          </wp:inline>
        </w:drawing>
      </w:r>
      <w:r>
        <w:rPr>
          <w:rFonts w:ascii="Times New Roman" w:eastAsia="Times New Roman"/>
          <w:b w:val="0"/>
          <w:sz w:val="20"/>
        </w:rPr>
        <w:tab/>
      </w:r>
      <w:r>
        <w:rPr>
          <w:rFonts w:hint="eastAsia" w:ascii="微软雅黑 Light" w:hAnsi="微软雅黑 Light" w:eastAsia="微软雅黑 Light" w:cs="微软雅黑 Light"/>
          <w:b/>
          <w:bCs w:val="0"/>
          <w:color w:val="333333"/>
          <w:spacing w:val="-2"/>
          <w:w w:val="85"/>
          <w:sz w:val="30"/>
          <w:szCs w:val="30"/>
          <w:lang w:val="en-US" w:eastAsia="en-US" w:bidi="ar-SA"/>
        </w:rPr>
        <w:t>进⾏精度误差测试</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通过模拟或者在实际电路上进⾏误差精度测试来验证分析。</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对于AWSC，通过实际测试对⽐AWSC 和 baseline 的输出误差，并提取关键指标如L1/L2误差进⾏分析；</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对于BMSR，需应⽤于不同模型的各个对⾮线性计算敏感的位置如attention层进⾏计算测试，观察计算结果是否会出现注意⼒失衡或者函数输出分布漂移等异常情况，同时引</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⼊观测指标观察结果是否在可接受范围内。</w:t>
      </w:r>
    </w:p>
    <w:p>
      <w:pPr>
        <w:pStyle w:val="3"/>
        <w:tabs>
          <w:tab w:val="left" w:pos="641"/>
        </w:tabs>
        <w:spacing w:before="141"/>
      </w:pPr>
      <w:r>
        <w:rPr>
          <w:b w:val="0"/>
          <w:position w:val="6"/>
        </w:rPr>
        <w:drawing>
          <wp:inline distT="0" distB="0" distL="0" distR="0">
            <wp:extent cx="66675" cy="6604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66675" cy="66673"/>
                    </a:xfrm>
                    <a:prstGeom prst="rect">
                      <a:avLst/>
                    </a:prstGeom>
                  </pic:spPr>
                </pic:pic>
              </a:graphicData>
            </a:graphic>
          </wp:inline>
        </w:drawing>
      </w:r>
      <w:r>
        <w:rPr>
          <w:rFonts w:hint="eastAsia" w:ascii="微软雅黑 Light" w:hAnsi="微软雅黑 Light" w:eastAsia="微软雅黑 Light" w:cs="微软雅黑 Light"/>
          <w:b/>
          <w:bCs w:val="0"/>
          <w:color w:val="333333"/>
          <w:spacing w:val="-2"/>
          <w:w w:val="85"/>
          <w:sz w:val="30"/>
          <w:szCs w:val="30"/>
          <w:lang w:val="en-US" w:eastAsia="en-US" w:bidi="ar-SA"/>
        </w:rPr>
        <w:tab/>
      </w:r>
      <w:r>
        <w:rPr>
          <w:rFonts w:hint="eastAsia" w:ascii="微软雅黑 Light" w:hAnsi="微软雅黑 Light" w:eastAsia="微软雅黑 Light" w:cs="微软雅黑 Light"/>
          <w:b/>
          <w:bCs w:val="0"/>
          <w:color w:val="333333"/>
          <w:spacing w:val="-2"/>
          <w:w w:val="85"/>
          <w:sz w:val="30"/>
          <w:szCs w:val="30"/>
          <w:lang w:val="en-US" w:eastAsia="en-US" w:bidi="ar-SA"/>
        </w:rPr>
        <w:t>优化电路保护设计</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明确电路可以⽀持的位宽。对于计算过程中可能出现的溢出，截断等现象，设置相关保护和处理逻辑。</w:t>
      </w:r>
    </w:p>
    <w:p>
      <w:pPr>
        <w:tabs>
          <w:tab w:val="left" w:pos="641"/>
        </w:tabs>
        <w:spacing w:before="171"/>
        <w:ind w:left="326" w:right="0" w:firstLine="0"/>
        <w:jc w:val="left"/>
        <w:rPr>
          <w:rFonts w:ascii="Malgun Gothic" w:eastAsia="Malgun Gothic"/>
          <w:b/>
          <w:sz w:val="31"/>
        </w:rPr>
      </w:pPr>
      <w:r>
        <w:rPr>
          <w:position w:val="6"/>
        </w:rPr>
        <w:drawing>
          <wp:inline distT="0" distB="0" distL="0" distR="0">
            <wp:extent cx="66675" cy="6604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66675" cy="66673"/>
                    </a:xfrm>
                    <a:prstGeom prst="rect">
                      <a:avLst/>
                    </a:prstGeom>
                  </pic:spPr>
                </pic:pic>
              </a:graphicData>
            </a:graphic>
          </wp:inline>
        </w:drawing>
      </w:r>
      <w:r>
        <w:rPr>
          <w:rFonts w:ascii="Times New Roman" w:eastAsia="Times New Roman"/>
          <w:sz w:val="20"/>
        </w:rPr>
        <w:tab/>
      </w:r>
      <w:r>
        <w:rPr>
          <w:rFonts w:hint="eastAsia" w:ascii="微软雅黑 Light" w:hAnsi="微软雅黑 Light" w:eastAsia="微软雅黑 Light" w:cs="微软雅黑 Light"/>
          <w:b/>
          <w:bCs w:val="0"/>
          <w:color w:val="333333"/>
          <w:spacing w:val="-2"/>
          <w:w w:val="85"/>
          <w:sz w:val="30"/>
          <w:szCs w:val="30"/>
          <w:lang w:val="en-US" w:eastAsia="en-US" w:bidi="ar-SA"/>
        </w:rPr>
        <w:t>实际实验步骤（以对AWSC的改进为例）</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建⽴⽀持AWSC和传统计算⽅式的电路，在相同输⼊的情况下观察计算结果，评估  AWSC的精度变化；</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在⼩模型中逐层加⼊AWSC，观察计算结果的精度变化，token输出是否受到影响。</w:t>
      </w:r>
    </w:p>
    <w:p>
      <w:pPr>
        <w:spacing w:before="252" w:line="189" w:lineRule="auto"/>
        <w:ind w:left="41" w:right="159" w:firstLine="0"/>
        <w:jc w:val="left"/>
        <w:rPr>
          <w:rFonts w:hint="eastAsia" w:ascii="微软雅黑" w:hAnsi="微软雅黑" w:eastAsia="微软雅黑" w:cs="微软雅黑"/>
          <w:color w:val="333333"/>
          <w:w w:val="90"/>
          <w:sz w:val="21"/>
          <w:szCs w:val="21"/>
          <w:lang w:val="en-US" w:eastAsia="en-US" w:bidi="ar-SA"/>
        </w:rPr>
      </w:pPr>
      <w:r>
        <w:rPr>
          <w:rFonts w:hint="eastAsia" w:ascii="微软雅黑" w:hAnsi="微软雅黑" w:eastAsia="微软雅黑" w:cs="微软雅黑"/>
          <w:color w:val="333333"/>
          <w:w w:val="90"/>
          <w:sz w:val="21"/>
          <w:szCs w:val="21"/>
          <w:lang w:val="en-US" w:eastAsia="en-US" w:bidi="ar-SA"/>
        </w:rPr>
        <w:t>画出相关曲线便于分析参考。</w:t>
      </w:r>
      <w:bookmarkStart w:id="0" w:name="_GoBack"/>
      <w:bookmarkEnd w:id="0"/>
    </w:p>
    <w:sectPr>
      <w:pgSz w:w="11920" w:h="16860"/>
      <w:pgMar w:top="340" w:right="708" w:bottom="280" w:left="708"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icrosoft Sans Serif">
    <w:panose1 w:val="020B0604020202020204"/>
    <w:charset w:val="01"/>
    <w:family w:val="swiss"/>
    <w:pitch w:val="default"/>
    <w:sig w:usb0="E5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00000"/>
    <w:rsid w:val="00023FA1"/>
    <w:rsid w:val="4D532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22"/>
      <w:ind w:left="41"/>
      <w:outlineLvl w:val="1"/>
    </w:pPr>
    <w:rPr>
      <w:rFonts w:ascii="Microsoft JhengHei" w:hAnsi="Microsoft JhengHei" w:eastAsia="Microsoft JhengHei" w:cs="Microsoft JhengHei"/>
      <w:b/>
      <w:bCs/>
      <w:sz w:val="53"/>
      <w:szCs w:val="53"/>
      <w:lang w:val="en-US" w:eastAsia="en-US" w:bidi="ar-SA"/>
    </w:rPr>
  </w:style>
  <w:style w:type="paragraph" w:styleId="3">
    <w:name w:val="heading 2"/>
    <w:basedOn w:val="1"/>
    <w:next w:val="1"/>
    <w:qFormat/>
    <w:uiPriority w:val="1"/>
    <w:pPr>
      <w:ind w:left="326"/>
      <w:outlineLvl w:val="2"/>
    </w:pPr>
    <w:rPr>
      <w:rFonts w:ascii="Microsoft JhengHei" w:hAnsi="Microsoft JhengHei" w:eastAsia="Microsoft JhengHei" w:cs="Microsoft JhengHei"/>
      <w:b/>
      <w:bCs/>
      <w:sz w:val="31"/>
      <w:szCs w:val="3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ind w:left="41"/>
    </w:pPr>
    <w:rPr>
      <w:rFonts w:ascii="宋体" w:hAnsi="宋体" w:eastAsia="宋体" w:cs="宋体"/>
      <w:sz w:val="30"/>
      <w:szCs w:val="30"/>
      <w:lang w:val="en-US" w:eastAsia="en-US" w:bidi="ar-SA"/>
    </w:rPr>
  </w:style>
  <w:style w:type="paragraph" w:styleId="5">
    <w:name w:val="Title"/>
    <w:basedOn w:val="1"/>
    <w:qFormat/>
    <w:uiPriority w:val="1"/>
    <w:pPr>
      <w:ind w:left="41"/>
    </w:pPr>
    <w:rPr>
      <w:rFonts w:ascii="Arial" w:hAnsi="Arial" w:eastAsia="Arial" w:cs="Arial"/>
      <w:b/>
      <w:bCs/>
      <w:i/>
      <w:iCs/>
      <w:sz w:val="67"/>
      <w:szCs w:val="67"/>
      <w:lang w:val="en-US" w:eastAsia="en-US" w:bidi="ar-SA"/>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640" w:hanging="284"/>
    </w:pPr>
    <w:rPr>
      <w:rFonts w:ascii="宋体" w:hAnsi="宋体" w:eastAsia="宋体" w:cs="宋体"/>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2025-05-25T00:37:00Z</dcterms:created>
  <dc:creator>Jhong</dc:creator>
  <cp:lastModifiedBy>Jhong</cp:lastModifiedBy>
  <dcterms:modified xsi:type="dcterms:W3CDTF">2025-05-25T02:31:09Z</dcterms:modified>
  <dc:title>ISSCC-2025-23.8-innovations.md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2025-05-25T00:00:00Z</vt:filetime>
  </property>
  <property fmtid="{D5CDD505-2E9C-101B-9397-08002B2CF9AE}" pid="3" name="Creator">
    <vt:lpwstr>Mozilla/5.0 (Windows NT 10.0; Win64; x64) AppleWebKit/537.36 (KHTML, like Gecko) HeadlessChrome/136.0.0.0 Safari/537.36 Edg/136.0.0.0</vt:lpwstr>
  </property>
  <property fmtid="{D5CDD505-2E9C-101B-9397-08002B2CF9AE}" pid="4" name="LastSaved">
    <vt:filetime>2025-05-25T00:00:00Z</vt:filetime>
  </property>
  <property fmtid="{D5CDD505-2E9C-101B-9397-08002B2CF9AE}" pid="5" name="Producer">
    <vt:lpwstr>pdf-lib (https://github.com/Hopding/pdf-lib)</vt:lpwstr>
  </property>
  <property fmtid="{D5CDD505-2E9C-101B-9397-08002B2CF9AE}" pid="6" name="KSOProductBuildVer">
    <vt:lpwstr>2052-11.8.2.8411</vt:lpwstr>
  </property>
</Properties>
</file>